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269A" w14:textId="37064BEA" w:rsidR="0007587F" w:rsidRPr="0007587F" w:rsidRDefault="0007587F" w:rsidP="0007587F">
      <w:pPr>
        <w:jc w:val="both"/>
        <w:rPr>
          <w:b/>
          <w:bCs/>
        </w:rPr>
      </w:pPr>
      <w:r w:rsidRPr="0007587F">
        <w:rPr>
          <w:b/>
          <w:bCs/>
        </w:rPr>
        <w:t>ESCRITO DE RECLAMACIÓN POR BRECHA DE SEGURIDAD Y EJERCICIO DE DERECHOS</w:t>
      </w:r>
    </w:p>
    <w:p w14:paraId="5077CC91" w14:textId="76A51AE9" w:rsidR="0007587F" w:rsidRPr="0007587F" w:rsidRDefault="0007587F" w:rsidP="0007587F">
      <w:pPr>
        <w:jc w:val="both"/>
      </w:pPr>
      <w:r w:rsidRPr="0007587F">
        <w:rPr>
          <w:b/>
          <w:bCs/>
        </w:rPr>
        <w:t>A LA ATENCIÓN DEL DELEGADO DE PROTECCIÓN DE DATOS (DPO)</w:t>
      </w:r>
      <w:r w:rsidRPr="0007587F">
        <w:t xml:space="preserve"> </w:t>
      </w:r>
      <w:r w:rsidRPr="0007587F">
        <w:rPr>
          <w:b/>
          <w:bCs/>
        </w:rPr>
        <w:t>ENDESA ENERGÍA S.A. / ENERGÍA XXI</w:t>
      </w:r>
      <w:r w:rsidRPr="0007587F">
        <w:t xml:space="preserve"> </w:t>
      </w:r>
    </w:p>
    <w:p w14:paraId="1EEFC2CD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ASUNTO:</w:t>
      </w:r>
      <w:r w:rsidRPr="0007587F">
        <w:t xml:space="preserve"> Reclamación previa por vulneración grave de la seguridad (Art. 32 RGPD) y solicitud de indemnización por daños y perjuicios (Art. 82 RGPD).</w:t>
      </w:r>
    </w:p>
    <w:p w14:paraId="6F10EA11" w14:textId="1B716443" w:rsidR="0007587F" w:rsidRPr="0007587F" w:rsidRDefault="0007587F" w:rsidP="0007587F">
      <w:pPr>
        <w:jc w:val="both"/>
      </w:pPr>
      <w:r w:rsidRPr="0007587F">
        <w:rPr>
          <w:b/>
          <w:bCs/>
        </w:rPr>
        <w:t>D./Dña. [Nombre del Cliente]</w:t>
      </w:r>
      <w:r w:rsidRPr="0007587F">
        <w:t xml:space="preserve">, con DNI </w:t>
      </w:r>
      <w:r w:rsidRPr="0007587F">
        <w:rPr>
          <w:b/>
          <w:bCs/>
        </w:rPr>
        <w:t>[DNI]</w:t>
      </w:r>
      <w:r w:rsidRPr="0007587F">
        <w:t xml:space="preserve">, actuando en su propio nombre y representado por </w:t>
      </w:r>
      <w:r w:rsidR="00172B6F" w:rsidRPr="00172B6F">
        <w:rPr>
          <w:b/>
          <w:bCs/>
        </w:rPr>
        <w:t>[</w:t>
      </w:r>
      <w:r w:rsidRPr="0007587F">
        <w:rPr>
          <w:b/>
          <w:bCs/>
        </w:rPr>
        <w:t>LEGALIA</w:t>
      </w:r>
      <w:r w:rsidR="00172B6F">
        <w:rPr>
          <w:b/>
          <w:bCs/>
        </w:rPr>
        <w:t>]</w:t>
      </w:r>
      <w:r w:rsidRPr="0007587F">
        <w:t>, ante el Servicio de Atención al Cliente y el Delegado de Protección de Datos, comparece y, como mejor proceda en Derecho,</w:t>
      </w:r>
    </w:p>
    <w:p w14:paraId="76F085D5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EXPONE:</w:t>
      </w:r>
    </w:p>
    <w:p w14:paraId="044B3FBB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PRIMERO. – Del incidente de seguridad y la quiebra de la confidencialidad.</w:t>
      </w:r>
      <w:r w:rsidRPr="0007587F">
        <w:t xml:space="preserve"> Que mi representado ha sido notificado por su entidad sobre una brecha de seguridad que ha permitido el acceso no autorizado y la posible exfiltración de datos de carácter crítico: </w:t>
      </w:r>
      <w:r w:rsidRPr="0007587F">
        <w:rPr>
          <w:b/>
          <w:bCs/>
        </w:rPr>
        <w:t>DNI, nombre completo, datos de contacto, IBAN y el código CUPS (Código Universal de Punto de Suministro).</w:t>
      </w:r>
    </w:p>
    <w:p w14:paraId="55D8AC71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SEGUNDO. – Incumplimiento de las medidas de seguridad (Art. 32 RGPD) y Responsabilidad Proactiva.</w:t>
      </w:r>
      <w:r w:rsidRPr="0007587F">
        <w:t xml:space="preserve"> La filtración de datos de naturaleza financiera (IBAN) y técnica (CUPS) evidencia una vulneración de los principios de </w:t>
      </w:r>
      <w:r w:rsidRPr="0007587F">
        <w:rPr>
          <w:b/>
          <w:bCs/>
        </w:rPr>
        <w:t>integridad y confidencialidad</w:t>
      </w:r>
      <w:r w:rsidRPr="0007587F">
        <w:t xml:space="preserve"> (Art. 5.1.f RGPD). Esta parte entiende que no se implementaron las medidas técnicas y organizativas apropiadas para garantizar un nivel de seguridad adecuado al riesgo, tales como el cifrado de datos en reposo o sistemas robustos de detección de intrusiones (IDS/IPS), lo que constituye una falta de diligencia debida en la custodia de información sensible.</w:t>
      </w:r>
    </w:p>
    <w:p w14:paraId="745C5E23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TERCERO. – Análisis de riesgo y daño inmaterial.</w:t>
      </w:r>
      <w:r w:rsidRPr="0007587F">
        <w:t xml:space="preserve"> La concurrencia de la filtración del IBAN junto con el CUPS genera un escenario de </w:t>
      </w:r>
      <w:r w:rsidRPr="0007587F">
        <w:rPr>
          <w:b/>
          <w:bCs/>
        </w:rPr>
        <w:t>riesgo objetivo alto</w:t>
      </w:r>
      <w:r w:rsidRPr="0007587F">
        <w:t>:</w:t>
      </w:r>
    </w:p>
    <w:p w14:paraId="169464EC" w14:textId="77777777" w:rsidR="0007587F" w:rsidRPr="0007587F" w:rsidRDefault="0007587F" w:rsidP="0007587F">
      <w:pPr>
        <w:numPr>
          <w:ilvl w:val="0"/>
          <w:numId w:val="1"/>
        </w:numPr>
        <w:jc w:val="both"/>
      </w:pPr>
      <w:r w:rsidRPr="0007587F">
        <w:rPr>
          <w:b/>
          <w:bCs/>
        </w:rPr>
        <w:t>Fraude de Suministro (</w:t>
      </w:r>
      <w:proofErr w:type="spellStart"/>
      <w:r w:rsidRPr="0007587F">
        <w:rPr>
          <w:b/>
          <w:bCs/>
        </w:rPr>
        <w:t>Slamming</w:t>
      </w:r>
      <w:proofErr w:type="spellEnd"/>
      <w:r w:rsidRPr="0007587F">
        <w:rPr>
          <w:b/>
          <w:bCs/>
        </w:rPr>
        <w:t>):</w:t>
      </w:r>
      <w:r w:rsidRPr="0007587F">
        <w:t xml:space="preserve"> El CUPS permite realizar cambios de comercializadora no consentidos, exponiendo al cliente a cortes de suministro o cambios tarifarios lesivos.</w:t>
      </w:r>
    </w:p>
    <w:p w14:paraId="55F05D1E" w14:textId="77777777" w:rsidR="0007587F" w:rsidRPr="0007587F" w:rsidRDefault="0007587F" w:rsidP="0007587F">
      <w:pPr>
        <w:numPr>
          <w:ilvl w:val="0"/>
          <w:numId w:val="1"/>
        </w:numPr>
        <w:jc w:val="both"/>
      </w:pPr>
      <w:r w:rsidRPr="0007587F">
        <w:rPr>
          <w:b/>
          <w:bCs/>
        </w:rPr>
        <w:t xml:space="preserve">Ingeniería Social y </w:t>
      </w:r>
      <w:proofErr w:type="spellStart"/>
      <w:r w:rsidRPr="0007587F">
        <w:rPr>
          <w:b/>
          <w:bCs/>
        </w:rPr>
        <w:t>Vishing</w:t>
      </w:r>
      <w:proofErr w:type="spellEnd"/>
      <w:r w:rsidRPr="0007587F">
        <w:rPr>
          <w:b/>
          <w:bCs/>
        </w:rPr>
        <w:t>:</w:t>
      </w:r>
      <w:r w:rsidRPr="0007587F">
        <w:t xml:space="preserve"> El conocimiento de estos datos permite a terceros realizar estafas telefónicas altamente creíbles (fraude del "falso técnico" o "error en la factura").</w:t>
      </w:r>
    </w:p>
    <w:p w14:paraId="01312843" w14:textId="77777777" w:rsidR="0007587F" w:rsidRPr="0007587F" w:rsidRDefault="0007587F" w:rsidP="0007587F">
      <w:pPr>
        <w:numPr>
          <w:ilvl w:val="0"/>
          <w:numId w:val="1"/>
        </w:numPr>
        <w:jc w:val="both"/>
      </w:pPr>
      <w:r w:rsidRPr="0007587F">
        <w:rPr>
          <w:b/>
          <w:bCs/>
        </w:rPr>
        <w:t>Daño Moral:</w:t>
      </w:r>
      <w:r w:rsidRPr="0007587F">
        <w:t xml:space="preserve"> Siguiendo la reciente jurisprudencia del </w:t>
      </w:r>
      <w:r w:rsidRPr="0007587F">
        <w:rPr>
          <w:b/>
          <w:bCs/>
        </w:rPr>
        <w:t>Tribunal de Justicia de la Unión Europea (TJUE)</w:t>
      </w:r>
      <w:r w:rsidRPr="0007587F">
        <w:t xml:space="preserve">, la mera pérdida de control sobre los datos personales y el temor fundado a la suplantación constituyen un </w:t>
      </w:r>
      <w:r w:rsidRPr="0007587F">
        <w:rPr>
          <w:b/>
          <w:bCs/>
        </w:rPr>
        <w:t>daño moral indemnizable</w:t>
      </w:r>
      <w:r w:rsidRPr="0007587F">
        <w:t>, sin que sea necesaria una gravedad extrema, sino la acreditación de una afectación real en la esfera psíquica del interesado.</w:t>
      </w:r>
    </w:p>
    <w:p w14:paraId="55E23614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POR TODO LO ANTERIOR, SOLICITA:</w:t>
      </w:r>
    </w:p>
    <w:p w14:paraId="62418FC1" w14:textId="77777777" w:rsidR="0007587F" w:rsidRPr="0007587F" w:rsidRDefault="0007587F" w:rsidP="0007587F">
      <w:pPr>
        <w:numPr>
          <w:ilvl w:val="0"/>
          <w:numId w:val="2"/>
        </w:numPr>
        <w:jc w:val="both"/>
      </w:pPr>
      <w:r w:rsidRPr="0007587F">
        <w:rPr>
          <w:b/>
          <w:bCs/>
        </w:rPr>
        <w:t>INFORMACIÓN TÉCNICA DETALLADA:</w:t>
      </w:r>
      <w:r w:rsidRPr="0007587F">
        <w:t xml:space="preserve"> Que se facilite de forma clara el </w:t>
      </w:r>
      <w:r w:rsidRPr="0007587F">
        <w:rPr>
          <w:i/>
          <w:iCs/>
        </w:rPr>
        <w:t>timeline</w:t>
      </w:r>
      <w:r w:rsidRPr="0007587F">
        <w:t xml:space="preserve"> del incidente: fecha de detección, fecha de mitigación y si la notificación a la AEPD se realizó dentro del plazo de 72 horas (Art. 33 RGPD).</w:t>
      </w:r>
    </w:p>
    <w:p w14:paraId="0834D966" w14:textId="77777777" w:rsidR="0007587F" w:rsidRPr="0007587F" w:rsidRDefault="0007587F" w:rsidP="0007587F">
      <w:pPr>
        <w:numPr>
          <w:ilvl w:val="0"/>
          <w:numId w:val="2"/>
        </w:numPr>
        <w:jc w:val="both"/>
      </w:pPr>
      <w:r w:rsidRPr="0007587F">
        <w:rPr>
          <w:b/>
          <w:bCs/>
        </w:rPr>
        <w:lastRenderedPageBreak/>
        <w:t>MEDIDAS DE MITIGACIÓN:</w:t>
      </w:r>
      <w:r w:rsidRPr="0007587F">
        <w:t xml:space="preserve"> Confirmación de qué protocolos de seguridad adicionales se han activado sobre el CUPS del afectado para impedir cambios de titularidad o de comercializadora sin una doble verificación biométrica o física.</w:t>
      </w:r>
    </w:p>
    <w:p w14:paraId="6E84E250" w14:textId="77777777" w:rsidR="0007587F" w:rsidRPr="0007587F" w:rsidRDefault="0007587F" w:rsidP="0007587F">
      <w:pPr>
        <w:numPr>
          <w:ilvl w:val="0"/>
          <w:numId w:val="2"/>
        </w:numPr>
        <w:jc w:val="both"/>
      </w:pPr>
      <w:r w:rsidRPr="0007587F">
        <w:rPr>
          <w:b/>
          <w:bCs/>
        </w:rPr>
        <w:t>SERVICIOS DE PROTECCIÓN:</w:t>
      </w:r>
      <w:r w:rsidRPr="0007587F">
        <w:t xml:space="preserve"> Que la entidad asuma el coste de un servicio externo de monitorización de identidad y solvencia patrimonial para el afectado durante un periodo mínimo de 24 meses.</w:t>
      </w:r>
    </w:p>
    <w:p w14:paraId="7AEB031B" w14:textId="77777777" w:rsidR="0007587F" w:rsidRPr="0007587F" w:rsidRDefault="0007587F" w:rsidP="0007587F">
      <w:pPr>
        <w:numPr>
          <w:ilvl w:val="0"/>
          <w:numId w:val="2"/>
        </w:numPr>
        <w:jc w:val="both"/>
      </w:pPr>
      <w:r w:rsidRPr="0007587F">
        <w:rPr>
          <w:b/>
          <w:bCs/>
        </w:rPr>
        <w:t>COMPENSACIÓN ECONÓMICA:</w:t>
      </w:r>
      <w:r w:rsidRPr="0007587F">
        <w:t xml:space="preserve"> Una propuesta de indemnización por daños y perjuicios, cuantificada en </w:t>
      </w:r>
      <w:r w:rsidRPr="0007587F">
        <w:rPr>
          <w:b/>
          <w:bCs/>
        </w:rPr>
        <w:t>[Sugerencia: 500€ - 1.500€ según el uso que se haya detectado de los datos]</w:t>
      </w:r>
      <w:r w:rsidRPr="0007587F">
        <w:t xml:space="preserve">, en virtud del </w:t>
      </w:r>
      <w:r w:rsidRPr="0007587F">
        <w:rPr>
          <w:b/>
          <w:bCs/>
        </w:rPr>
        <w:t>Art. 82 del RGPD</w:t>
      </w:r>
      <w:r w:rsidRPr="0007587F">
        <w:t>, como reparación por el daño moral derivado de la exposición de datos financieros y de suministro.</w:t>
      </w:r>
    </w:p>
    <w:p w14:paraId="24E32051" w14:textId="77777777" w:rsidR="0007587F" w:rsidRPr="0007587F" w:rsidRDefault="0007587F" w:rsidP="0007587F">
      <w:pPr>
        <w:jc w:val="both"/>
      </w:pPr>
      <w:r w:rsidRPr="0007587F">
        <w:rPr>
          <w:b/>
          <w:bCs/>
        </w:rPr>
        <w:t>ADVERTENCIA:</w:t>
      </w:r>
      <w:r w:rsidRPr="0007587F">
        <w:t xml:space="preserve"> De no recibir una respuesta satisfactoria en el plazo legal de un mes, esta representación procederá a interponer la correspondiente reclamación ante la </w:t>
      </w:r>
      <w:r w:rsidRPr="0007587F">
        <w:rPr>
          <w:b/>
          <w:bCs/>
        </w:rPr>
        <w:t>Agencia Española de Protección de Datos (AEPD)</w:t>
      </w:r>
      <w:r w:rsidRPr="0007587F">
        <w:t xml:space="preserve"> y, en su caso, iniciará las acciones legales ante la jurisdicción civil para la reclamación de la indemnización por responsabilidad civil extracontractual.</w:t>
      </w:r>
    </w:p>
    <w:p w14:paraId="385B807E" w14:textId="7EC3D86A" w:rsidR="0007587F" w:rsidRPr="0007587F" w:rsidRDefault="0007587F" w:rsidP="00AC4357">
      <w:pPr>
        <w:jc w:val="center"/>
      </w:pPr>
      <w:r w:rsidRPr="0007587F">
        <w:t xml:space="preserve">En [Ciudad], a </w:t>
      </w:r>
      <w:r w:rsidR="00AC4357">
        <w:t>…</w:t>
      </w:r>
      <w:r w:rsidRPr="0007587F">
        <w:t xml:space="preserve"> de </w:t>
      </w:r>
      <w:r w:rsidR="00AC4357">
        <w:t>…</w:t>
      </w:r>
      <w:r w:rsidRPr="0007587F">
        <w:t xml:space="preserve"> </w:t>
      </w:r>
      <w:proofErr w:type="spellStart"/>
      <w:r w:rsidRPr="0007587F">
        <w:t>de</w:t>
      </w:r>
      <w:proofErr w:type="spellEnd"/>
      <w:r w:rsidRPr="0007587F">
        <w:t xml:space="preserve"> 2026.</w:t>
      </w:r>
    </w:p>
    <w:p w14:paraId="295D3D0A" w14:textId="0D9A8DD6" w:rsidR="0007587F" w:rsidRPr="0007587F" w:rsidRDefault="0007587F" w:rsidP="0007587F">
      <w:pPr>
        <w:jc w:val="both"/>
      </w:pPr>
      <w:r w:rsidRPr="0007587F">
        <w:rPr>
          <w:b/>
          <w:bCs/>
        </w:rPr>
        <w:t>Firmado:</w:t>
      </w:r>
      <w:r w:rsidRPr="0007587F">
        <w:t xml:space="preserve"> [Nombre del Abogado</w:t>
      </w:r>
      <w:r w:rsidR="00AC4357">
        <w:t xml:space="preserve"> de LEGALIA</w:t>
      </w:r>
      <w:r w:rsidRPr="0007587F">
        <w:t>]</w:t>
      </w:r>
    </w:p>
    <w:p w14:paraId="78FB653F" w14:textId="77777777" w:rsidR="0007587F" w:rsidRPr="0007587F" w:rsidRDefault="0007587F" w:rsidP="0007587F">
      <w:pPr>
        <w:jc w:val="both"/>
      </w:pPr>
      <w:r w:rsidRPr="0007587F">
        <w:pict w14:anchorId="6FA0347A">
          <v:rect id="_x0000_i1031" style="width:0;height:1.5pt" o:hralign="center" o:hrstd="t" o:hr="t" fillcolor="#a0a0a0" stroked="f"/>
        </w:pict>
      </w:r>
    </w:p>
    <w:p w14:paraId="4DFA7AD7" w14:textId="77777777" w:rsidR="00833AD0" w:rsidRDefault="00833AD0" w:rsidP="0007587F">
      <w:pPr>
        <w:jc w:val="both"/>
      </w:pPr>
    </w:p>
    <w:sectPr w:rsidR="0083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013"/>
    <w:multiLevelType w:val="multilevel"/>
    <w:tmpl w:val="2B96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A0A93"/>
    <w:multiLevelType w:val="multilevel"/>
    <w:tmpl w:val="AFC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E1FD3"/>
    <w:multiLevelType w:val="multilevel"/>
    <w:tmpl w:val="463C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E3AC4"/>
    <w:multiLevelType w:val="multilevel"/>
    <w:tmpl w:val="61F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108371">
    <w:abstractNumId w:val="2"/>
  </w:num>
  <w:num w:numId="2" w16cid:durableId="178157153">
    <w:abstractNumId w:val="0"/>
  </w:num>
  <w:num w:numId="3" w16cid:durableId="968314798">
    <w:abstractNumId w:val="3"/>
  </w:num>
  <w:num w:numId="4" w16cid:durableId="3454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13"/>
    <w:rsid w:val="0007587F"/>
    <w:rsid w:val="00094A4B"/>
    <w:rsid w:val="00172B6F"/>
    <w:rsid w:val="001B4A28"/>
    <w:rsid w:val="00305F9F"/>
    <w:rsid w:val="004122A1"/>
    <w:rsid w:val="00471921"/>
    <w:rsid w:val="00475813"/>
    <w:rsid w:val="0068125B"/>
    <w:rsid w:val="006C6420"/>
    <w:rsid w:val="00833AD0"/>
    <w:rsid w:val="008E3F4A"/>
    <w:rsid w:val="00AC4357"/>
    <w:rsid w:val="00BC3E05"/>
    <w:rsid w:val="00CF1A20"/>
    <w:rsid w:val="00EB616A"/>
    <w:rsid w:val="00EC0071"/>
    <w:rsid w:val="00ED6F0D"/>
    <w:rsid w:val="00EE2129"/>
    <w:rsid w:val="00F2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7E98"/>
  <w15:chartTrackingRefBased/>
  <w15:docId w15:val="{E05A5153-686E-43DA-BCCC-E7311138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58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58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58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58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58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58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58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58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58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5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Perales Cañete;Legalia</dc:creator>
  <cp:keywords/>
  <dc:description/>
  <cp:lastModifiedBy>Rafael Perales Cañete</cp:lastModifiedBy>
  <cp:revision>8</cp:revision>
  <dcterms:created xsi:type="dcterms:W3CDTF">2026-01-14T18:29:00Z</dcterms:created>
  <dcterms:modified xsi:type="dcterms:W3CDTF">2026-01-14T18:44:00Z</dcterms:modified>
</cp:coreProperties>
</file>